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E1C1A" w:rsidRPr="006013B7" w:rsidRDefault="009E1C1A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ДУМА МУНИЦИПАЛЬНОГО ОБРАЗОВАНИЯ "ГОРОД САЯНСК"</w:t>
      </w:r>
    </w:p>
    <w:p w:rsidR="009E1C1A" w:rsidRPr="006013B7" w:rsidRDefault="009E1C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ПЯТЫЙ СОЗЫВ</w:t>
      </w:r>
    </w:p>
    <w:p w:rsidR="009E1C1A" w:rsidRPr="006013B7" w:rsidRDefault="009E1C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РЕШЕНИЕ</w:t>
      </w:r>
    </w:p>
    <w:p w:rsidR="009E1C1A" w:rsidRPr="006013B7" w:rsidRDefault="009E1C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от 31 октября 2011 г. N 51-67-11-77</w:t>
      </w:r>
    </w:p>
    <w:p w:rsidR="006013B7" w:rsidRDefault="006013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7FA6" w:rsidRPr="006013B7" w:rsidRDefault="003C7FA6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013B7">
        <w:rPr>
          <w:rFonts w:ascii="Times New Roman" w:hAnsi="Times New Roman" w:cs="Times New Roman"/>
          <w:b w:val="0"/>
          <w:bCs/>
          <w:sz w:val="28"/>
          <w:szCs w:val="28"/>
        </w:rPr>
        <w:t>в ред. от 30</w:t>
      </w:r>
      <w:r w:rsidR="00064199" w:rsidRPr="006013B7">
        <w:rPr>
          <w:rFonts w:ascii="Times New Roman" w:hAnsi="Times New Roman" w:cs="Times New Roman"/>
          <w:b w:val="0"/>
          <w:bCs/>
          <w:sz w:val="28"/>
          <w:szCs w:val="28"/>
        </w:rPr>
        <w:t>.10.</w:t>
      </w:r>
      <w:r w:rsidRPr="006013B7">
        <w:rPr>
          <w:rFonts w:ascii="Times New Roman" w:hAnsi="Times New Roman" w:cs="Times New Roman"/>
          <w:b w:val="0"/>
          <w:bCs/>
          <w:sz w:val="28"/>
          <w:szCs w:val="28"/>
        </w:rPr>
        <w:t xml:space="preserve">2014 N 61-67-14-49, </w:t>
      </w:r>
    </w:p>
    <w:p w:rsidR="003C7FA6" w:rsidRPr="006013B7" w:rsidRDefault="003C7FA6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013B7">
        <w:rPr>
          <w:rFonts w:ascii="Times New Roman" w:hAnsi="Times New Roman" w:cs="Times New Roman"/>
          <w:b w:val="0"/>
          <w:bCs/>
          <w:sz w:val="28"/>
          <w:szCs w:val="28"/>
        </w:rPr>
        <w:t>от 29</w:t>
      </w:r>
      <w:r w:rsidR="00064199" w:rsidRPr="006013B7">
        <w:rPr>
          <w:rFonts w:ascii="Times New Roman" w:hAnsi="Times New Roman" w:cs="Times New Roman"/>
          <w:b w:val="0"/>
          <w:bCs/>
          <w:sz w:val="28"/>
          <w:szCs w:val="28"/>
        </w:rPr>
        <w:t>.09.</w:t>
      </w:r>
      <w:r w:rsidRPr="006013B7">
        <w:rPr>
          <w:rFonts w:ascii="Times New Roman" w:hAnsi="Times New Roman" w:cs="Times New Roman"/>
          <w:b w:val="0"/>
          <w:bCs/>
          <w:sz w:val="28"/>
          <w:szCs w:val="28"/>
        </w:rPr>
        <w:t>2016 N 61-67-16-45</w:t>
      </w:r>
      <w:r w:rsidR="00064199" w:rsidRPr="006013B7">
        <w:rPr>
          <w:rFonts w:ascii="Times New Roman" w:hAnsi="Times New Roman" w:cs="Times New Roman"/>
          <w:b w:val="0"/>
          <w:bCs/>
          <w:sz w:val="28"/>
          <w:szCs w:val="28"/>
        </w:rPr>
        <w:t>,</w:t>
      </w:r>
    </w:p>
    <w:p w:rsidR="00064199" w:rsidRPr="006013B7" w:rsidRDefault="00064199" w:rsidP="00064199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013B7">
        <w:rPr>
          <w:rFonts w:ascii="Times New Roman" w:hAnsi="Times New Roman" w:cs="Times New Roman"/>
          <w:b w:val="0"/>
          <w:bCs/>
          <w:sz w:val="28"/>
          <w:szCs w:val="28"/>
        </w:rPr>
        <w:t>от 28.10.2021 №71-67-21-60</w:t>
      </w:r>
      <w:r w:rsidR="00003F98" w:rsidRPr="006013B7">
        <w:rPr>
          <w:rFonts w:ascii="Times New Roman" w:hAnsi="Times New Roman" w:cs="Times New Roman"/>
          <w:b w:val="0"/>
          <w:bCs/>
          <w:sz w:val="28"/>
          <w:szCs w:val="28"/>
        </w:rPr>
        <w:t>,</w:t>
      </w:r>
    </w:p>
    <w:p w:rsidR="00003F98" w:rsidRPr="006013B7" w:rsidRDefault="00003F98" w:rsidP="00064199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013B7">
        <w:rPr>
          <w:rFonts w:ascii="Times New Roman" w:hAnsi="Times New Roman" w:cs="Times New Roman"/>
          <w:b w:val="0"/>
          <w:bCs/>
          <w:sz w:val="28"/>
          <w:szCs w:val="28"/>
        </w:rPr>
        <w:t>24.09.2026 №81-67-26-44</w:t>
      </w:r>
    </w:p>
    <w:p w:rsidR="009E1C1A" w:rsidRPr="006013B7" w:rsidRDefault="009E1C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ОБ УТВЕРЖДЕНИИ ПОЛОЖЕНИЯ О КОНТРОЛЬНО-СЧЕТНОЙ ПАЛАТЕ</w:t>
      </w:r>
      <w:r w:rsidR="006013B7">
        <w:rPr>
          <w:rFonts w:ascii="Times New Roman" w:hAnsi="Times New Roman" w:cs="Times New Roman"/>
          <w:sz w:val="28"/>
          <w:szCs w:val="28"/>
        </w:rPr>
        <w:t xml:space="preserve"> </w:t>
      </w:r>
      <w:r w:rsidRPr="006013B7">
        <w:rPr>
          <w:rFonts w:ascii="Times New Roman" w:hAnsi="Times New Roman" w:cs="Times New Roman"/>
          <w:sz w:val="28"/>
          <w:szCs w:val="28"/>
        </w:rPr>
        <w:t>ГОРОДСКОГО ОКРУГА МУНИЦИПАЛЬНОГО ОБРАЗОВАНИЯ "ГОРОД САЯНСК"</w:t>
      </w:r>
    </w:p>
    <w:p w:rsidR="009E1C1A" w:rsidRPr="006013B7" w:rsidRDefault="009E1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F7F2B" w:rsidRPr="006013B7" w:rsidRDefault="0037128B" w:rsidP="00CF7F2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6013B7">
        <w:rPr>
          <w:sz w:val="28"/>
          <w:szCs w:val="28"/>
        </w:rPr>
        <w:t xml:space="preserve"> </w:t>
      </w:r>
      <w:r w:rsidR="008B7156" w:rsidRPr="006013B7">
        <w:rPr>
          <w:sz w:val="28"/>
          <w:szCs w:val="28"/>
        </w:rPr>
        <w:t xml:space="preserve"> </w:t>
      </w:r>
      <w:r w:rsidR="00876ED0" w:rsidRPr="006013B7">
        <w:rPr>
          <w:sz w:val="28"/>
          <w:szCs w:val="28"/>
        </w:rPr>
        <w:t xml:space="preserve"> </w:t>
      </w:r>
      <w:r w:rsidR="00003F98" w:rsidRPr="006013B7">
        <w:rPr>
          <w:sz w:val="28"/>
          <w:szCs w:val="28"/>
        </w:rPr>
        <w:t>В соответствии со статьями 153, 157, 264.4, 265 Бюджетного кодекса Российской Федерации, статьей 24 Федерального закона от 20.03.2025 № 33-ФЗ «Об общих принципах организации местного самоуправления в единой системе публичной власти», статьями 2, 3 Федерального закона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статьями 6, 19 Устава муниципального образования «город Саянск», Дума городского округа муниципального образования «город Саянск» решила</w:t>
      </w:r>
      <w:r w:rsidR="00CF7F2B" w:rsidRPr="006013B7">
        <w:rPr>
          <w:sz w:val="28"/>
          <w:szCs w:val="28"/>
        </w:rPr>
        <w:t>:</w:t>
      </w:r>
    </w:p>
    <w:p w:rsidR="009E1C1A" w:rsidRPr="006013B7" w:rsidRDefault="009E1C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6">
        <w:r w:rsidRPr="006013B7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Pr="006013B7">
        <w:rPr>
          <w:rFonts w:ascii="Times New Roman" w:hAnsi="Times New Roman" w:cs="Times New Roman"/>
          <w:sz w:val="28"/>
          <w:szCs w:val="28"/>
        </w:rPr>
        <w:t xml:space="preserve"> о Контрольно-счетной палате городского округа муниципального образования "город Саянск" согласно Приложению к настоящему решению.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2. Признать утратившим силу </w:t>
      </w:r>
      <w:hyperlink r:id="rId4">
        <w:r w:rsidRPr="006013B7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Pr="006013B7">
        <w:rPr>
          <w:rFonts w:ascii="Times New Roman" w:hAnsi="Times New Roman" w:cs="Times New Roman"/>
          <w:sz w:val="28"/>
          <w:szCs w:val="28"/>
        </w:rPr>
        <w:t xml:space="preserve"> о Контрольно-счетной палате городского округа муниципального образования "город Саянск", утвержденное решением Думы города Саянска от 27.10.2005 N 110-68-61 "Об образовании Контрольно-счетной палаты городского округа муниципального образования "город Саянск" (опубликовано в газете "САЯНСКИЕ ЗОРИ" за N 150 - 155 (2815 - 2820), вкладыш "Официальная информация", стр. 8, от 16.11.2005).</w:t>
      </w:r>
    </w:p>
    <w:p w:rsidR="009E1C1A" w:rsidRPr="006013B7" w:rsidRDefault="009E1C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3. Опубликовать настоящее решение в газете "САЯНСКИЕ ЗОРИ" и разместить на официальном сайте администрации городского округа муниципального образования "город Саянск" в сети Интернет.</w:t>
      </w:r>
    </w:p>
    <w:p w:rsidR="009E1C1A" w:rsidRPr="006013B7" w:rsidRDefault="009E1C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9E1C1A" w:rsidRPr="006013B7" w:rsidRDefault="009E1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Мэр городского округа</w:t>
      </w:r>
    </w:p>
    <w:p w:rsidR="009E1C1A" w:rsidRPr="006013B7" w:rsidRDefault="009E1C1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E1C1A" w:rsidRPr="006013B7" w:rsidRDefault="009E1C1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"город Саянск"</w:t>
      </w:r>
    </w:p>
    <w:p w:rsidR="009E1C1A" w:rsidRPr="006013B7" w:rsidRDefault="009E1C1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М.Н.ЩЕГЛОВ</w:t>
      </w:r>
    </w:p>
    <w:p w:rsidR="009E1C1A" w:rsidRPr="006013B7" w:rsidRDefault="009E1C1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9E1C1A" w:rsidRPr="006013B7" w:rsidRDefault="009E1C1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к решению</w:t>
      </w:r>
      <w:r w:rsidR="006013B7">
        <w:rPr>
          <w:rFonts w:ascii="Times New Roman" w:hAnsi="Times New Roman" w:cs="Times New Roman"/>
          <w:sz w:val="28"/>
          <w:szCs w:val="28"/>
        </w:rPr>
        <w:t xml:space="preserve"> </w:t>
      </w:r>
      <w:r w:rsidRPr="006013B7">
        <w:rPr>
          <w:rFonts w:ascii="Times New Roman" w:hAnsi="Times New Roman" w:cs="Times New Roman"/>
          <w:sz w:val="28"/>
          <w:szCs w:val="28"/>
        </w:rPr>
        <w:t>Думы МО "город Саянск"</w:t>
      </w:r>
    </w:p>
    <w:p w:rsidR="009E1C1A" w:rsidRPr="006013B7" w:rsidRDefault="009E1C1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от 31 октября 2011 года</w:t>
      </w:r>
      <w:r w:rsidR="006013B7">
        <w:rPr>
          <w:rFonts w:ascii="Times New Roman" w:hAnsi="Times New Roman" w:cs="Times New Roman"/>
          <w:sz w:val="28"/>
          <w:szCs w:val="28"/>
        </w:rPr>
        <w:t xml:space="preserve"> </w:t>
      </w:r>
      <w:r w:rsidRPr="006013B7">
        <w:rPr>
          <w:rFonts w:ascii="Times New Roman" w:hAnsi="Times New Roman" w:cs="Times New Roman"/>
          <w:sz w:val="28"/>
          <w:szCs w:val="28"/>
        </w:rPr>
        <w:t>N 51-67-11-77</w:t>
      </w:r>
    </w:p>
    <w:p w:rsidR="009E1C1A" w:rsidRPr="006013B7" w:rsidRDefault="009E1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6013B7">
        <w:rPr>
          <w:rFonts w:ascii="Times New Roman" w:hAnsi="Times New Roman" w:cs="Times New Roman"/>
          <w:sz w:val="28"/>
          <w:szCs w:val="28"/>
        </w:rPr>
        <w:t>ПОЛОЖЕНИЕ</w:t>
      </w:r>
    </w:p>
    <w:p w:rsidR="009E1C1A" w:rsidRPr="006013B7" w:rsidRDefault="009E1C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О КОНТРОЛЬНО-СЧЕТНОЙ ПАЛАТЕ ГОРОДСКОГО ОКРУГА</w:t>
      </w:r>
    </w:p>
    <w:p w:rsidR="009E1C1A" w:rsidRPr="006013B7" w:rsidRDefault="009E1C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МУНИЦИПАЛЬНОГО ОБРАЗОВАНИЯ "ГОРОД САЯНСК"</w:t>
      </w:r>
    </w:p>
    <w:p w:rsidR="009E1C1A" w:rsidRPr="006013B7" w:rsidRDefault="009E1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003F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Настоящее Положение о Контрольно-счетной палате городского округа муниципального образования «город Саянск» (далее - Положение) в соответствии с Конституцией Российской Федерации, Бюджетным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Уставом муниципального образования «город Саянск» определяет порядок организации, деятельности и полномочия Контрольно-счетной палаты городского округа муниципального образования «город Саянск</w:t>
      </w:r>
      <w:r w:rsidR="009E1C1A" w:rsidRPr="006013B7">
        <w:rPr>
          <w:rFonts w:ascii="Times New Roman" w:hAnsi="Times New Roman" w:cs="Times New Roman"/>
          <w:sz w:val="28"/>
          <w:szCs w:val="28"/>
        </w:rPr>
        <w:t>".</w:t>
      </w:r>
    </w:p>
    <w:p w:rsidR="009E1C1A" w:rsidRPr="006013B7" w:rsidRDefault="009E1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>Статья 1. Статус Контрольно-счетной палаты городского округа муниципального образования "город Саянск"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1. Контрольно-счетная палата городского округа муниципального образования "город Саянск" (далее - Контрольно-счетная палата) является постоянно действующим органом внешнего муниципального финансового контроля и образуется Думой городского округа муниципального образования "город Саянск" (далее - Дума городского округа).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2. Контрольно-счетная палата подотчетна Думе городского округа.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3. Контрольно-счетная палата обладает организационной и функциональной независимостью и осуществляет свою деятельность самостоятельно.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4. Деятельность Контрольно-счетной палаты не может быть приостановлена, в том числе в связи с досрочным прекращением полномочий Думы городского округа.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5. Контрольно-счетная палата является органом местного самоуправления, обладает правами юридического лица, имеет гербовую печать и бланки со своим наименованием и с изображением герба муниципального образования "город Саянск".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6. Контрольно-счетная палата обладает правом правотворческой инициативы по вопросам своей деятельности.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7. Сокращенное наименование Контрольно-счетной палаты - КСП г. Саянска.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8. Место нахождения (юридический адрес) Контрольно-счетной палаты: 666304, Россия, Иркутская область, город Саянск, микрорайон Олимпийский, </w:t>
      </w:r>
      <w:r w:rsidRPr="006013B7">
        <w:rPr>
          <w:rFonts w:ascii="Times New Roman" w:hAnsi="Times New Roman" w:cs="Times New Roman"/>
          <w:sz w:val="28"/>
          <w:szCs w:val="28"/>
        </w:rPr>
        <w:lastRenderedPageBreak/>
        <w:t>дом 30.</w:t>
      </w:r>
    </w:p>
    <w:p w:rsidR="00991B4D" w:rsidRPr="006013B7" w:rsidRDefault="00991B4D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9. Контрольно-счетная палата может учреждать ведомственные награды и знаки отличия, утверждать положения об этих наградах и знаках, их описания и рисунки, порядок награждения.</w:t>
      </w:r>
    </w:p>
    <w:p w:rsidR="009E1C1A" w:rsidRPr="006013B7" w:rsidRDefault="009E1C1A" w:rsidP="006013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 xml:space="preserve">Статья 2. Принципы и правовая основа деятельности </w:t>
      </w: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>Контрольно-счетной палаты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1. Деятельность Контрольно-счетной палаты основывается на принципах законности, объективности, эффективности, независимости</w:t>
      </w:r>
      <w:r w:rsidR="00991B4D" w:rsidRPr="006013B7">
        <w:rPr>
          <w:rFonts w:ascii="Times New Roman" w:hAnsi="Times New Roman" w:cs="Times New Roman"/>
          <w:sz w:val="28"/>
          <w:szCs w:val="28"/>
        </w:rPr>
        <w:t>, открытости</w:t>
      </w:r>
      <w:r w:rsidRPr="006013B7">
        <w:rPr>
          <w:rFonts w:ascii="Times New Roman" w:hAnsi="Times New Roman" w:cs="Times New Roman"/>
          <w:sz w:val="28"/>
          <w:szCs w:val="28"/>
        </w:rPr>
        <w:t xml:space="preserve"> и гласности.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2. Контрольно-счетная палата осуществляет свою деятельность на основе </w:t>
      </w:r>
      <w:hyperlink r:id="rId5">
        <w:r w:rsidRPr="006013B7">
          <w:rPr>
            <w:rFonts w:ascii="Times New Roman" w:hAnsi="Times New Roman" w:cs="Times New Roman"/>
            <w:color w:val="0000FF"/>
            <w:sz w:val="28"/>
            <w:szCs w:val="28"/>
          </w:rPr>
          <w:t>Конституции</w:t>
        </w:r>
      </w:hyperlink>
      <w:r w:rsidRPr="006013B7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Федерального законодательства, законов и иных нормативных правовых актов Иркутской области, </w:t>
      </w:r>
      <w:hyperlink r:id="rId6">
        <w:r w:rsidRPr="006013B7">
          <w:rPr>
            <w:rFonts w:ascii="Times New Roman" w:hAnsi="Times New Roman" w:cs="Times New Roman"/>
            <w:color w:val="0000FF"/>
            <w:sz w:val="28"/>
            <w:szCs w:val="28"/>
          </w:rPr>
          <w:t>Устава</w:t>
        </w:r>
      </w:hyperlink>
      <w:r w:rsidRPr="006013B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"город Саянск", настоящего Положения и иных муниципальных правовых актов.</w:t>
      </w:r>
    </w:p>
    <w:p w:rsidR="009E1C1A" w:rsidRPr="006013B7" w:rsidRDefault="009E1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>Статья 3. Состав и структура Контрольно-счетной палаты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1. Контрольно-счетная палата образуется в составе председателя, аудитора и аппарата Контрольно-счетной палаты.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2. </w:t>
      </w:r>
      <w:r w:rsidR="00991B4D" w:rsidRPr="006013B7">
        <w:rPr>
          <w:rFonts w:ascii="Times New Roman" w:hAnsi="Times New Roman" w:cs="Times New Roman"/>
          <w:sz w:val="28"/>
          <w:szCs w:val="28"/>
        </w:rPr>
        <w:t>Должности председателя, аудитора Контрольно-счетной палаты относятся к муниципальным должностям. Должности инспекторов Контрольно-счетной палаты относятся к должностям муниципальной службы</w:t>
      </w:r>
      <w:r w:rsidRPr="006013B7">
        <w:rPr>
          <w:rFonts w:ascii="Times New Roman" w:hAnsi="Times New Roman" w:cs="Times New Roman"/>
          <w:sz w:val="28"/>
          <w:szCs w:val="28"/>
        </w:rPr>
        <w:t>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4. Председатель, аудитор Контрольно-счетной палаты назначаются на должность решением Думы городского округа сроком на пять лет.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5. Штатная численность Контрольно-счетной палаты определяется решением Думы городского округа</w:t>
      </w:r>
      <w:r w:rsidR="00991B4D" w:rsidRPr="006013B7">
        <w:rPr>
          <w:rFonts w:ascii="Times New Roman" w:hAnsi="Times New Roman" w:cs="Times New Roman"/>
          <w:sz w:val="28"/>
          <w:szCs w:val="28"/>
        </w:rPr>
        <w:t xml:space="preserve"> по представлению председателя Контрольно-счетной палаты 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Контрольно-счетной палаты</w:t>
      </w:r>
      <w:r w:rsidRPr="006013B7">
        <w:rPr>
          <w:rFonts w:ascii="Times New Roman" w:hAnsi="Times New Roman" w:cs="Times New Roman"/>
          <w:sz w:val="28"/>
          <w:szCs w:val="28"/>
        </w:rPr>
        <w:t>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6. Для правового, аналитического, информационного, организационного, документационного и материально-технического обеспечения деятельности Контрольно-счетной палаты создается аппарат Контрольно-счетной палаты.</w:t>
      </w:r>
    </w:p>
    <w:p w:rsidR="00991B4D" w:rsidRPr="006013B7" w:rsidRDefault="00991B4D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В состав аппарата Контрольно-счетной палаты входят инспекторы и иные штатные работники. На инспекторов Контрольно-счетной палаты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Контрольно-счетной палаты.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7. Права, обязанности и ответственность работников Контрольно-счетной палаты определяются федеральным законодательством, законодательством о муниципальной службе, трудовым законодательством и иными нормативными правовыми актами, содержащими нормы трудового права.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8. В Контрольно-счетной палате образуется коллегиальный орган (коллегия), </w:t>
      </w:r>
      <w:proofErr w:type="gramStart"/>
      <w:r w:rsidRPr="006013B7">
        <w:rPr>
          <w:rFonts w:ascii="Times New Roman" w:hAnsi="Times New Roman" w:cs="Times New Roman"/>
          <w:sz w:val="28"/>
          <w:szCs w:val="28"/>
        </w:rPr>
        <w:t>в составе</w:t>
      </w:r>
      <w:proofErr w:type="gramEnd"/>
      <w:r w:rsidRPr="006013B7">
        <w:rPr>
          <w:rFonts w:ascii="Times New Roman" w:hAnsi="Times New Roman" w:cs="Times New Roman"/>
          <w:sz w:val="28"/>
          <w:szCs w:val="28"/>
        </w:rPr>
        <w:t xml:space="preserve"> определенном Регламентом Контрольно-счетной палаты.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9. Коллегия рассматривает наиболее важные вопросы деятельности Контрольно-счетной палаты, включая вопросы планирования и организации </w:t>
      </w:r>
      <w:r w:rsidRPr="006013B7">
        <w:rPr>
          <w:rFonts w:ascii="Times New Roman" w:hAnsi="Times New Roman" w:cs="Times New Roman"/>
          <w:sz w:val="28"/>
          <w:szCs w:val="28"/>
        </w:rPr>
        <w:lastRenderedPageBreak/>
        <w:t>ее деятельности, методологии контрольной деятельности. Компетенция и порядок работы коллегии определяются Регламентом Контрольно-счетной палаты.</w:t>
      </w:r>
    </w:p>
    <w:p w:rsidR="009E1C1A" w:rsidRPr="006013B7" w:rsidRDefault="009E1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>Статья 4. Порядок назначения на должность председателя и аудитора Контрольно-счетной палаты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1. Председатель и аудитор Контрольно-счетной палаты назначаются на должность </w:t>
      </w:r>
      <w:r w:rsidR="00991B4D" w:rsidRPr="006013B7">
        <w:rPr>
          <w:rFonts w:ascii="Times New Roman" w:hAnsi="Times New Roman" w:cs="Times New Roman"/>
          <w:sz w:val="28"/>
          <w:szCs w:val="28"/>
        </w:rPr>
        <w:t>Думой городского округа</w:t>
      </w:r>
      <w:r w:rsidRPr="006013B7">
        <w:rPr>
          <w:rFonts w:ascii="Times New Roman" w:hAnsi="Times New Roman" w:cs="Times New Roman"/>
          <w:sz w:val="28"/>
          <w:szCs w:val="28"/>
        </w:rPr>
        <w:t>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2. Предложения о кандидатуре на должность председателя Контрольно-счетной палаты вносятся в Думу городского округа: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1) председателем Думы городского округа;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2) депутатами Думы городского округа - не менее одной трети от установленного числа депутатов Думы городского округа;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3) мэром городского округа;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4) комиссиями Думы городского округа.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3. Предложения о кандидатуре на должность аудитора Контрольно-счетной палаты вносятся в Думу городского округа в порядке, установленном </w:t>
      </w:r>
      <w:hyperlink r:id="rId7">
        <w:r w:rsidRPr="006013B7">
          <w:rPr>
            <w:rFonts w:ascii="Times New Roman" w:hAnsi="Times New Roman" w:cs="Times New Roman"/>
            <w:color w:val="0000FF"/>
            <w:sz w:val="28"/>
            <w:szCs w:val="28"/>
          </w:rPr>
          <w:t>Регламентом</w:t>
        </w:r>
      </w:hyperlink>
      <w:r w:rsidRPr="006013B7">
        <w:rPr>
          <w:rFonts w:ascii="Times New Roman" w:hAnsi="Times New Roman" w:cs="Times New Roman"/>
          <w:sz w:val="28"/>
          <w:szCs w:val="28"/>
        </w:rPr>
        <w:t xml:space="preserve"> Думы городского округа.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4. Порядок рассмотрения кандидатур на должности председателя и аудитора Контрольно-счетной палаты устанавливается </w:t>
      </w:r>
      <w:hyperlink r:id="rId8">
        <w:r w:rsidRPr="006013B7">
          <w:rPr>
            <w:rFonts w:ascii="Times New Roman" w:hAnsi="Times New Roman" w:cs="Times New Roman"/>
            <w:color w:val="0000FF"/>
            <w:sz w:val="28"/>
            <w:szCs w:val="28"/>
          </w:rPr>
          <w:t>Регламентом</w:t>
        </w:r>
      </w:hyperlink>
      <w:r w:rsidRPr="006013B7">
        <w:rPr>
          <w:rFonts w:ascii="Times New Roman" w:hAnsi="Times New Roman" w:cs="Times New Roman"/>
          <w:sz w:val="28"/>
          <w:szCs w:val="28"/>
        </w:rPr>
        <w:t xml:space="preserve"> Думы городского округа.</w:t>
      </w:r>
    </w:p>
    <w:p w:rsidR="009E1C1A" w:rsidRPr="006013B7" w:rsidRDefault="009E1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>Статья 5. Требования к кандидатурам на должности председателя и аудитора Контрольно-счетной палаты</w:t>
      </w:r>
    </w:p>
    <w:p w:rsidR="00991B4D" w:rsidRPr="006013B7" w:rsidRDefault="009E1C1A" w:rsidP="00991B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1. </w:t>
      </w:r>
      <w:bookmarkStart w:id="1" w:name="P83"/>
      <w:bookmarkEnd w:id="1"/>
      <w:r w:rsidR="00991B4D" w:rsidRPr="006013B7">
        <w:rPr>
          <w:rFonts w:ascii="Times New Roman" w:hAnsi="Times New Roman" w:cs="Times New Roman"/>
          <w:sz w:val="28"/>
          <w:szCs w:val="28"/>
        </w:rPr>
        <w:t>На должность председателя и аудитора Контрольно-счетной палаты назначаются граждане Российской Федерации, соответствующие следующим квалификационным требованиям:</w:t>
      </w:r>
    </w:p>
    <w:p w:rsidR="00991B4D" w:rsidRPr="006013B7" w:rsidRDefault="00991B4D" w:rsidP="00991B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-наличие высшего образования;</w:t>
      </w:r>
    </w:p>
    <w:p w:rsidR="00991B4D" w:rsidRPr="006013B7" w:rsidRDefault="00991B4D" w:rsidP="00991B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-опыт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</w:t>
      </w:r>
    </w:p>
    <w:p w:rsidR="00991B4D" w:rsidRPr="006013B7" w:rsidRDefault="00991B4D" w:rsidP="00991B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-знание Конституции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Устава, законов Иркутской области и иных нормативных правовых актов, Устава муниципального образования «город Саянск» и иных муниципальных правовых актов применительно к исполнению должностных обязанностей, а также общих требований к стандартам   внешнего государственного 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  муниципальных образований, утвержденных Счетной палатой Российской Федерации.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2. Гражданин Российской Федерации не может быть назначен на должность председателя или аудитора Контрольно-счетной палаты в случае: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lastRenderedPageBreak/>
        <w:t>1) наличия у него неснятой или непогашенной судимости;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2) признания его недееспособным или ограниченно дееспособным решением суда, вступившим в законную силу;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4) </w:t>
      </w:r>
      <w:r w:rsidR="00991B4D" w:rsidRPr="006013B7">
        <w:rPr>
          <w:rFonts w:ascii="Times New Roman" w:hAnsi="Times New Roman" w:cs="Times New Roman"/>
          <w:sz w:val="28"/>
          <w:szCs w:val="28"/>
        </w:rPr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88"/>
      <w:bookmarkEnd w:id="2"/>
      <w:r w:rsidRPr="006013B7">
        <w:rPr>
          <w:rFonts w:ascii="Times New Roman" w:hAnsi="Times New Roman" w:cs="Times New Roman"/>
          <w:sz w:val="28"/>
          <w:szCs w:val="28"/>
        </w:rPr>
        <w:t xml:space="preserve">3. Граждане, замещающие </w:t>
      </w:r>
      <w:r w:rsidR="00991B4D" w:rsidRPr="006013B7">
        <w:rPr>
          <w:rFonts w:ascii="Times New Roman" w:hAnsi="Times New Roman" w:cs="Times New Roman"/>
          <w:sz w:val="28"/>
          <w:szCs w:val="28"/>
        </w:rPr>
        <w:t>должности председателя и аудитора  Контрольно-счетной палаты</w:t>
      </w:r>
      <w:r w:rsidRPr="006013B7">
        <w:rPr>
          <w:rFonts w:ascii="Times New Roman" w:hAnsi="Times New Roman" w:cs="Times New Roman"/>
          <w:sz w:val="28"/>
          <w:szCs w:val="28"/>
        </w:rPr>
        <w:t xml:space="preserve">, не могут состоять в близком родстве или свойстве (родители, супруги, дети, братья, сестры, а также братья, сестры, родители и </w:t>
      </w:r>
      <w:r w:rsidR="003C7FA6" w:rsidRPr="006013B7">
        <w:rPr>
          <w:rFonts w:ascii="Times New Roman" w:hAnsi="Times New Roman" w:cs="Times New Roman"/>
          <w:sz w:val="28"/>
          <w:szCs w:val="28"/>
        </w:rPr>
        <w:t>дети супругов и супруги детей</w:t>
      </w:r>
      <w:r w:rsidRPr="006013B7">
        <w:rPr>
          <w:rFonts w:ascii="Times New Roman" w:hAnsi="Times New Roman" w:cs="Times New Roman"/>
          <w:sz w:val="28"/>
          <w:szCs w:val="28"/>
        </w:rPr>
        <w:t>) с председателем Думы городского округа, мэром городского округа, руководителями судебных и правоохранительных органов, расположенных на территории муниципального образования "город Саянск".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4. Председатель и аудитор Контрольно-счетной палаты не могут заниматься другой оплачиваемой деятельностью, кроме преподавательской, научной и иной творческой деятельностью.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3F98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5. </w:t>
      </w:r>
      <w:r w:rsidR="00003F98" w:rsidRPr="006013B7">
        <w:rPr>
          <w:rFonts w:ascii="Times New Roman" w:hAnsi="Times New Roman" w:cs="Times New Roman"/>
          <w:sz w:val="28"/>
          <w:szCs w:val="28"/>
        </w:rPr>
        <w:t xml:space="preserve">Граждане, претендующие на замещение должностей председателя, аудитора Контрольно-счетной палаты, обязаны представлять сведения о доходах, об имуществе и обязательствах имущественного характера, предусмотренные Федеральным законом от 25.12.2008 № 273-ФЗ «О противодействии коррупции». </w:t>
      </w:r>
    </w:p>
    <w:p w:rsidR="00003F98" w:rsidRPr="006013B7" w:rsidRDefault="00003F98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Председатель, аудитор Контрольно-счетной палаты обязаны представлять сведения о доходах, об имуществе и обязательствах имущественного характера, предусмотренные Федеральным законом от 25.12.2008 № 273-ФЗ «О противодействии коррупции», и сведения о расходах, предусмотренные Федеральным законом от 03.12.2012 № 230-ФЗ «О контроле за соответствием расходов лиц, замещающих государственные должности, и иных лиц их доходам», в случаях, определенных данными федеральными законами. </w:t>
      </w:r>
    </w:p>
    <w:p w:rsidR="009E1C1A" w:rsidRPr="006013B7" w:rsidRDefault="00003F98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Указанные сведения представляются в порядке, установленном нормативными правовыми актами Российской Федерации, Иркутской области, муниципальными нормативными правовыми актами</w:t>
      </w:r>
      <w:r w:rsidRPr="006013B7">
        <w:rPr>
          <w:rFonts w:ascii="Times New Roman" w:hAnsi="Times New Roman" w:cs="Times New Roman"/>
          <w:sz w:val="28"/>
          <w:szCs w:val="28"/>
        </w:rPr>
        <w:t>.</w:t>
      </w:r>
    </w:p>
    <w:p w:rsidR="006013B7" w:rsidRDefault="006013B7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6013B7" w:rsidRDefault="006013B7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6013B7" w:rsidRDefault="006013B7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Статья 6. Гарантии статуса должностных лиц </w:t>
      </w: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>Контрольно-счетной палаты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1. Председатель, аудитор Контрольно-счетной палаты являются должностными лицами Контрольно-счетной палаты.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2. Воздействие в какой-либо форме на должностных лиц Контрольно-счетной палаты в целях воспрепятствования осуществлению ими должностных полномочий или оказания влияния на принимаемые ими решения, а также насильственные действия, оскорбления, а равно клевета в отношении должностных лиц Контрольно-счетной палаты 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 и (или) законодательством Иркутской области.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3. Должностные лица Контрольно-счетной палаты подлежат государственной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4. Должностные лица Контрольно-счетной палаты обладают гарантиями профессиональной независимости.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5. Председатель, аудитор Контрольно-счетной палаты, замещающие муниципальную должность, досрочно освобождаются от должности на основании решения Думы городского округа в случае: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1) вступления в законную силу обвинительного приговора суда в отношении них;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2) признания их недееспособным или ограниченно дееспособным вступившим в законную силу решением суда;</w:t>
      </w:r>
    </w:p>
    <w:p w:rsidR="00991B4D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3) </w:t>
      </w:r>
      <w:r w:rsidR="00991B4D" w:rsidRPr="006013B7">
        <w:rPr>
          <w:rFonts w:ascii="Times New Roman" w:hAnsi="Times New Roman" w:cs="Times New Roman"/>
          <w:sz w:val="28"/>
          <w:szCs w:val="28"/>
        </w:rPr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4) подачи письменного заявления об </w:t>
      </w:r>
      <w:r w:rsidR="00991B4D" w:rsidRPr="006013B7">
        <w:rPr>
          <w:rFonts w:ascii="Times New Roman" w:hAnsi="Times New Roman" w:cs="Times New Roman"/>
          <w:sz w:val="28"/>
          <w:szCs w:val="28"/>
        </w:rPr>
        <w:t>отставке</w:t>
      </w:r>
      <w:r w:rsidRPr="006013B7">
        <w:rPr>
          <w:rFonts w:ascii="Times New Roman" w:hAnsi="Times New Roman" w:cs="Times New Roman"/>
          <w:sz w:val="28"/>
          <w:szCs w:val="28"/>
        </w:rPr>
        <w:t>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5) нарушения требований законодательства Российской Федерации при осуществлении возложенных на них должностных полномочий или злоупотребления должностными полномочиями, если за решение о досрочном освобождении проголосует большинство от установленного числа депутатов Думы городского округа;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6) </w:t>
      </w:r>
      <w:proofErr w:type="gramStart"/>
      <w:r w:rsidRPr="006013B7">
        <w:rPr>
          <w:rFonts w:ascii="Times New Roman" w:hAnsi="Times New Roman" w:cs="Times New Roman"/>
          <w:sz w:val="28"/>
          <w:szCs w:val="28"/>
        </w:rPr>
        <w:t>достижения</w:t>
      </w:r>
      <w:proofErr w:type="gramEnd"/>
      <w:r w:rsidRPr="006013B7">
        <w:rPr>
          <w:rFonts w:ascii="Times New Roman" w:hAnsi="Times New Roman" w:cs="Times New Roman"/>
          <w:sz w:val="28"/>
          <w:szCs w:val="28"/>
        </w:rPr>
        <w:t xml:space="preserve"> установленного решением Думы городского округа в соответствии с федеральным законом предельного возраста пребывания в должности;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7) выявления обстоятельств, предусмотренных </w:t>
      </w:r>
      <w:hyperlink w:anchor="P83">
        <w:r w:rsidRPr="006013B7">
          <w:rPr>
            <w:rFonts w:ascii="Times New Roman" w:hAnsi="Times New Roman" w:cs="Times New Roman"/>
            <w:color w:val="0000FF"/>
            <w:sz w:val="28"/>
            <w:szCs w:val="28"/>
          </w:rPr>
          <w:t>частями 2</w:t>
        </w:r>
      </w:hyperlink>
      <w:r w:rsidRPr="006013B7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88">
        <w:r w:rsidRPr="006013B7">
          <w:rPr>
            <w:rFonts w:ascii="Times New Roman" w:hAnsi="Times New Roman" w:cs="Times New Roman"/>
            <w:color w:val="0000FF"/>
            <w:sz w:val="28"/>
            <w:szCs w:val="28"/>
          </w:rPr>
          <w:t>3 статьи 5</w:t>
        </w:r>
      </w:hyperlink>
      <w:r w:rsidRPr="006013B7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9E1C1A" w:rsidRPr="006013B7" w:rsidRDefault="00991B4D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8) несоблюдения ограничений, запретов, неисполнения обязанностей,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</w:t>
      </w:r>
      <w:r w:rsidRPr="006013B7">
        <w:rPr>
          <w:rFonts w:ascii="Times New Roman" w:hAnsi="Times New Roman" w:cs="Times New Roman"/>
          <w:sz w:val="28"/>
          <w:szCs w:val="28"/>
        </w:rPr>
        <w:lastRenderedPageBreak/>
        <w:t>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 w:rsidR="00991B4D" w:rsidRPr="006013B7" w:rsidRDefault="00003F98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6. Председатель, аудитор Контрольно-счетной палаты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них обстоятельств в порядке, предусмотренном частями 3 - 6 статьи 13 Федерального закона от 25 декабря 2008 года №273-ФЗ «О противодействии коррупции»</w:t>
      </w:r>
    </w:p>
    <w:p w:rsidR="00144D7E" w:rsidRPr="006013B7" w:rsidRDefault="00144D7E" w:rsidP="00991B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 xml:space="preserve">Статья 7. </w:t>
      </w:r>
      <w:r w:rsidR="00FE17E9" w:rsidRPr="006013B7">
        <w:rPr>
          <w:rFonts w:ascii="Times New Roman" w:hAnsi="Times New Roman" w:cs="Times New Roman"/>
          <w:b/>
          <w:bCs/>
          <w:sz w:val="28"/>
          <w:szCs w:val="28"/>
        </w:rPr>
        <w:t>Основные полномочия Контрольно-счетной палаты</w:t>
      </w:r>
    </w:p>
    <w:p w:rsidR="00FE17E9" w:rsidRPr="006013B7" w:rsidRDefault="00FE17E9" w:rsidP="00FE17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1. Контрольно-счетная палата осуществляет следующие основные полномочия:</w:t>
      </w:r>
    </w:p>
    <w:p w:rsidR="00FE17E9" w:rsidRPr="006013B7" w:rsidRDefault="00FE17E9" w:rsidP="00FE17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1) организация и осуществление контроля за законностью и эффективностью использования средств местного бюджета, а также иных средств в случаях, предусмотренных законодательством Российской Федерации;</w:t>
      </w:r>
    </w:p>
    <w:p w:rsidR="00FE17E9" w:rsidRPr="006013B7" w:rsidRDefault="00FE17E9" w:rsidP="00FE17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2) экспертиза проектов местного бюджета, проверка и анализ обоснованности его показателей;</w:t>
      </w:r>
    </w:p>
    <w:p w:rsidR="00FE17E9" w:rsidRPr="006013B7" w:rsidRDefault="00FE17E9" w:rsidP="00FE17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3) внешняя проверка годового отчета об исполнении местного бюджета;</w:t>
      </w:r>
    </w:p>
    <w:p w:rsidR="00FE17E9" w:rsidRPr="006013B7" w:rsidRDefault="00FE17E9" w:rsidP="00FE17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4) проведение аудита в сфере закупок товаров, работ и услуг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FE17E9" w:rsidRPr="006013B7" w:rsidRDefault="00FE17E9" w:rsidP="00FE17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5) оценка 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FE17E9" w:rsidRPr="006013B7" w:rsidRDefault="00FE17E9" w:rsidP="00FE17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</w:t>
      </w:r>
    </w:p>
    <w:p w:rsidR="00FE17E9" w:rsidRPr="006013B7" w:rsidRDefault="00FE17E9" w:rsidP="00FE17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7) экспертиза проектов муниципальных правовых актов в части, касающейся расходных обязательств муниципального образования «город </w:t>
      </w:r>
      <w:r w:rsidRPr="006013B7">
        <w:rPr>
          <w:rFonts w:ascii="Times New Roman" w:hAnsi="Times New Roman" w:cs="Times New Roman"/>
          <w:sz w:val="28"/>
          <w:szCs w:val="28"/>
        </w:rPr>
        <w:lastRenderedPageBreak/>
        <w:t>Саянск»,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:rsidR="00FE17E9" w:rsidRPr="006013B7" w:rsidRDefault="00FE17E9" w:rsidP="00FE17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8) анализ и мониторинг бюджетного процесса в муниципальном образовании «город Саянск»,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FE17E9" w:rsidRPr="006013B7" w:rsidRDefault="00FE17E9" w:rsidP="00FE17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9) проведение оперативного анализа исполнения и контроля за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экспертно-аналитических мероприятий в Думу городского округа и мэру городского округа;</w:t>
      </w:r>
    </w:p>
    <w:p w:rsidR="00FE17E9" w:rsidRPr="006013B7" w:rsidRDefault="00FE17E9" w:rsidP="00FE17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10) осуществление контроля за состоянием муниципального внутреннего и внешнего долга;</w:t>
      </w:r>
    </w:p>
    <w:p w:rsidR="00FE17E9" w:rsidRPr="006013B7" w:rsidRDefault="00FE17E9" w:rsidP="00FE17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11) оценка реализуемости, рисков и результатов достижения целей социально-экономического развития муниципального образования «город Саянск», предусмотренных документами стратегического планирования муниципального образования, в пределах компетенции Контрольно-счетной палаты;</w:t>
      </w:r>
    </w:p>
    <w:p w:rsidR="00FE17E9" w:rsidRPr="006013B7" w:rsidRDefault="00FE17E9" w:rsidP="00FE17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12) участие в пределах полномочий в мероприятиях, направленных на противодействие коррупции;</w:t>
      </w:r>
    </w:p>
    <w:p w:rsidR="00FE17E9" w:rsidRPr="006013B7" w:rsidRDefault="00FE17E9" w:rsidP="00FE17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13) иные полномочия в сфере внешнего муниципального финансового контроля, установленные федеральными законами, законами Иркутской области, Уставом муниципального образования «город Саянск» и решениями Думы городского округа.</w:t>
      </w:r>
    </w:p>
    <w:p w:rsidR="00FE17E9" w:rsidRPr="006013B7" w:rsidRDefault="00FE17E9" w:rsidP="00FE17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2. Внешний муниципальный финансовый контроль осуществляется Контрольно-счетной палатой:</w:t>
      </w:r>
    </w:p>
    <w:p w:rsidR="00FE17E9" w:rsidRPr="006013B7" w:rsidRDefault="00FE17E9" w:rsidP="00FE17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1) в отношении органов местного самоуправления и муниципальных органов, муниципальных учреждений и унитарных предприятий муниципального образования «город Саянск», а также иных организаций, если они используют имущество, находящееся в муниципальной собственности муниципального образования «город Саянск»;</w:t>
      </w:r>
    </w:p>
    <w:p w:rsidR="009E1C1A" w:rsidRPr="006013B7" w:rsidRDefault="00FE17E9" w:rsidP="00FE17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2) в отношении иных лиц в случаях, предусмотренных Бюджетным кодексом Российской Федерации и другими федеральными законами.</w:t>
      </w:r>
    </w:p>
    <w:p w:rsidR="00FE17E9" w:rsidRPr="006013B7" w:rsidRDefault="00FE17E9" w:rsidP="00FE17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>Статья 8. Формы осуществления Контрольно-счетной палатой внешнего муниципального финансового контроля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1. Внешний муниципальный финансовый контроль осуществляется Контрольно-счетной палатой в форме контрольных или экспертно-аналитических мероприятий.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2. При проведении контрольного мероприятия Контрольно-счетной палатой составляется соответствующий акт (акты), который доводится до сведения руководителей проверяемых органов и организаций. На основании акта (актов) Контрольно-счетной палатой составляется отчет.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lastRenderedPageBreak/>
        <w:t>3. При проведении экспертно-аналитического мероприятия Контрольно-счетной палатой составляются отчет или заключение.</w:t>
      </w:r>
    </w:p>
    <w:p w:rsidR="009E1C1A" w:rsidRPr="006013B7" w:rsidRDefault="009E1C1A" w:rsidP="006013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 xml:space="preserve">Статья 9. Стандарты внешнего муниципального </w:t>
      </w: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>финансового контроля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1. Контрольно-счетная палата при осуществлении внешнего муниципального финансового контроля руководствуется </w:t>
      </w:r>
      <w:hyperlink r:id="rId9">
        <w:r w:rsidRPr="006013B7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Pr="006013B7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законодательством Российской Федерации, законодательством Иркутской области, муниципальными правовыми актами, а также стандартами внешнего муниципального финансового контроля.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2. </w:t>
      </w:r>
      <w:r w:rsidR="00166C77" w:rsidRPr="006013B7">
        <w:rPr>
          <w:rFonts w:ascii="Times New Roman" w:hAnsi="Times New Roman" w:cs="Times New Roman"/>
          <w:sz w:val="28"/>
          <w:szCs w:val="28"/>
        </w:rPr>
        <w:t>Стандарты внешнего муниципального финансового контроля для проведения контрольных и экспертно-аналитических мероприятий утверждаются Контрольно-счетной палатой в соответствии с общими требованиями, утвержденными Счетной палатой Российской Федерации.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3. При подготовке стандартов внешнего муниципального финансового контроля учитываются международные стандарты в области государственного контроля, аудита и финансовой отчетности.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4. Стандарты внешнего муниципального финансового контроля Контрольно-счетной палаты не могут противоречить законодательству Российской Федерации и (или) законодательству Иркутской области.</w:t>
      </w:r>
    </w:p>
    <w:p w:rsidR="009E1C1A" w:rsidRPr="006013B7" w:rsidRDefault="009E1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 w:rsidP="006013B7">
      <w:pPr>
        <w:pStyle w:val="ConsPlusNormal"/>
        <w:ind w:firstLine="53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>Статья 10. Планирование деятельности Контрольно-счетной палаты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1. Контрольно-счетная палата осуществляет свою деятельность на основе планов, которые разрабатываются и утверждаются ею самостоятельно.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2. Планирование деятельности Контрольно-счетной палаты осуществляется с учетом результатов контрольных и экспертно-аналитических мероприятий, а также на основании поручений Думы городского округа, предложений мэра городского округа.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3. Порядок включения в планы деятельности Контрольно-счетной палаты поручений Думы городского округа, предложений мэра городского округа устанавливается решением Думы городского округа.</w:t>
      </w:r>
    </w:p>
    <w:p w:rsidR="009E1C1A" w:rsidRPr="006013B7" w:rsidRDefault="009E1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>Статья 11. Регламент Контрольно-счетной палаты</w:t>
      </w:r>
    </w:p>
    <w:p w:rsidR="009E1C1A" w:rsidRPr="006013B7" w:rsidRDefault="009E1C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Содержание направлений деятельности Контрольно-счетной палаты, порядок ведения дел, подготовки и проведения контрольных и экспертно-аналитических мероприятий, планирование деятельности и иные вопросы внутренней деятельности Контрольно-счетной палаты определяются Регламентом Контрольно-счетной палаты.</w:t>
      </w:r>
    </w:p>
    <w:p w:rsidR="009E1C1A" w:rsidRPr="006013B7" w:rsidRDefault="009E1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>Статья 12. Полномочия председателя Контрольно-счетной палаты по организации деятельности Контрольно-счетной палаты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1. Председатель Контрольно-счетной палаты: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1) осуществляет общее руководство деятельностью Контрольно-счетной палаты;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2) утверждает Регламент Контрольно-счетной палаты;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lastRenderedPageBreak/>
        <w:t>3) утверждает планы работы Контрольно-счетной палаты и изменения в них;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4) утверждает годовой отчет о деятельности Контрольно-счетной палаты;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5) утверждает стандарты внешнего муниципального финансового контроля;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6) утверждает результаты контрольных и экспертно-аналитических мероприятий Контрольно-счетной палаты, подписывает представления и предписания Контрольно-счетной палаты;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7) может являться руководителем контрольных, экспертно-аналитических мероприятий;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8) представляет Думе городского округа ежегодный отчет о деятельности Контрольно-счетной палаты, результатах проведенных контрольных и экспертно-аналитических мероприятий;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9) представляет Контрольно-счетную палату в отношениях с государственными органами Российской Федерации, государственными органами Иркутской области, органами местного самоуправления и иными организациями;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10) издает правовые акты (приказы, распоряжения) по вопросам организации деятельности Контрольно-счетной палаты;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11) заключает муниципальные контракты, иные гражданско-правовые договоры, необходимые для обеспечения деятельности Контрольно-счетной палаты;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12) распоряжается финансовыми средствами, предусмотренными в местном бюджете на содержание и деятельность Контрольно-счетной палаты;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13) обладает полномочиями правотворческой инициативы по вопросам деятельности Контрольно-счетной палаты;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14) осуществляет иные полномочия, связанные с реализацией Контрольно-счетной палатой прав юридического лица, а также полномочия, возложенные на него настоящим Положением.</w:t>
      </w:r>
    </w:p>
    <w:p w:rsidR="009E1C1A" w:rsidRPr="006013B7" w:rsidRDefault="009E1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>Статья 13. Компетенция коллегии Контрольно-счетной палаты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1. Коллегия Контрольно-счетной палаты рассматривает на своих заседаниях следующие вопросы: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1) годовой отчет о деятельности Контрольно-счетной палаты;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2) планы работы Контрольно-счетной палаты;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3) стандарты внешнего муниципального финансового контроля;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4) итоги контрольных и экспертно-аналитических мероприятий; направление представлений и предписаний Контрольно-счетной палаты;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5) другие вопросы, предусмотренные Регламентом Контрольно-счетной палаты.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2. </w:t>
      </w:r>
      <w:r w:rsidR="00144D7E" w:rsidRPr="006013B7">
        <w:rPr>
          <w:rFonts w:ascii="Times New Roman" w:hAnsi="Times New Roman" w:cs="Times New Roman"/>
          <w:sz w:val="28"/>
          <w:szCs w:val="28"/>
        </w:rPr>
        <w:t>Заседания коллегии Контрольно-счетной палаты проводятся по мере необходимости, но не реже одного раза в два месяца</w:t>
      </w:r>
      <w:r w:rsidRPr="006013B7">
        <w:rPr>
          <w:rFonts w:ascii="Times New Roman" w:hAnsi="Times New Roman" w:cs="Times New Roman"/>
          <w:sz w:val="28"/>
          <w:szCs w:val="28"/>
        </w:rPr>
        <w:t>.</w:t>
      </w:r>
    </w:p>
    <w:p w:rsidR="009E1C1A" w:rsidRDefault="009E1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13B7" w:rsidRDefault="006013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13B7" w:rsidRPr="006013B7" w:rsidRDefault="006013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14. Обязательность исполнения требований должностных лиц Контрольно-счетной палаты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1. Требования и запросы должностных лиц Контрольно-счетной палаты, связанные с осуществлением ими своих должностных полномочий, установленных законодательством Российской Федерации, законодательством Иркутской области, муниципальными правовыми актами, являются обязательными для исполнения органами местного самоуправления и муниципальными органами, организациями, в отношении которых осуществляется внешний муниципальный финансовый контроль.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2. Неисполнение законных требований и запросов должностных лиц Контрольно-счетной палаты, а также воспрепятствование осуществлению ими возложенных на них должностных полномочий влекут за собой ответственность, установленную законодательством Российской Федерации, законодательством Иркутской области.</w:t>
      </w:r>
    </w:p>
    <w:p w:rsidR="00166C77" w:rsidRPr="006013B7" w:rsidRDefault="00166C77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3. Руководители проверяемых органов и организаций обязаны обеспечивать соответствующих должностных лиц Контрольно-счетной палаты,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Интернет.</w:t>
      </w:r>
    </w:p>
    <w:p w:rsidR="009E1C1A" w:rsidRPr="006013B7" w:rsidRDefault="009E1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>Статья 15. Права, обязанности и ответственность должностных лиц Контрольно-счетной палаты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1. Должностные лица Контрольно-счетной палаты при осуществлении возложенных на них должностных полномочий имеют право: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87"/>
      <w:bookmarkEnd w:id="3"/>
      <w:r w:rsidRPr="006013B7">
        <w:rPr>
          <w:rFonts w:ascii="Times New Roman" w:hAnsi="Times New Roman" w:cs="Times New Roman"/>
          <w:sz w:val="28"/>
          <w:szCs w:val="28"/>
        </w:rPr>
        <w:t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законодательством Российской Федерации.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актов;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3) в пределах своей компетенции направлять запросы должностным лицам органов местного самоуправления и муниципальных органов, организаций;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5) составлять акты по фактам непредставления или несвоевременного </w:t>
      </w:r>
      <w:r w:rsidRPr="006013B7">
        <w:rPr>
          <w:rFonts w:ascii="Times New Roman" w:hAnsi="Times New Roman" w:cs="Times New Roman"/>
          <w:sz w:val="28"/>
          <w:szCs w:val="28"/>
        </w:rPr>
        <w:lastRenderedPageBreak/>
        <w:t>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коммерческую и иную охраняемую законом тайну;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8) знакомиться с технической документацией к электронным базам данных;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9) составлять протоколы об административных правонарушениях, если такое право предусмотрено законодательством Российской Федерации.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2. Должностные лица Контрольно-счетной палаты в случае опечатывания касс, кассовых и служебных помещений, складов и архивов, изъятия документов и материалов в случае, предусмотренном </w:t>
      </w:r>
      <w:hyperlink w:anchor="P187">
        <w:r w:rsidRPr="006013B7">
          <w:rPr>
            <w:rFonts w:ascii="Times New Roman" w:hAnsi="Times New Roman" w:cs="Times New Roman"/>
            <w:color w:val="0000FF"/>
            <w:sz w:val="28"/>
            <w:szCs w:val="28"/>
          </w:rPr>
          <w:t>пунктом 2 части 1</w:t>
        </w:r>
      </w:hyperlink>
      <w:r w:rsidRPr="006013B7">
        <w:rPr>
          <w:rFonts w:ascii="Times New Roman" w:hAnsi="Times New Roman" w:cs="Times New Roman"/>
          <w:sz w:val="28"/>
          <w:szCs w:val="28"/>
        </w:rPr>
        <w:t xml:space="preserve"> настоящей статьи, должны незамедлительно (в течение 24 часов) уведомить об этом председателя Контрольно-счетной палаты. Порядок и форма уведомления определяются законами Иркутской области.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3. Должностные лица Контрольно-счетной палаты не вправе вмешиваться в оперативно-хозяйственную деятельность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отчетов.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4. Должностные лица Контрольно-счетной палаты обязаны сохранять государственную, служебную, коммерческую и иную охраняемую законом тайну, ставшую им известной при проведении в проверяемых органах и организациях контрольных и экспертно-аналитических мероприятий, проводить контрольные и экспертно-аналитические мероприятия, объективно и достоверно отражать их результаты в соответствующих актах, отчетах и заключениях Контрольно-счетной палаты.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5. Должностные лица Контрольно-счетной палаты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6. Председатель и аудитор Контрольно-счетной палаты вправе участвовать в заседаниях Думы городского округа и в заседаниях иных органов местного самоуправления. Указанные лица вправе участвовать в заседаниях комиссий и рабочих групп, создаваемых Думой городского округа.</w:t>
      </w:r>
    </w:p>
    <w:p w:rsidR="00F6745A" w:rsidRPr="006013B7" w:rsidRDefault="00F6745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lastRenderedPageBreak/>
        <w:t>7. Должностные лица Контрольно-счетной палаты обязаны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F6745A" w:rsidRPr="006013B7" w:rsidRDefault="00F674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 xml:space="preserve">Статья 16. </w:t>
      </w:r>
      <w:r w:rsidR="00775ACF" w:rsidRPr="006013B7">
        <w:rPr>
          <w:rFonts w:ascii="Times New Roman" w:hAnsi="Times New Roman" w:cs="Times New Roman"/>
          <w:b/>
          <w:bCs/>
          <w:sz w:val="28"/>
          <w:szCs w:val="28"/>
        </w:rPr>
        <w:t>Представление информации Контрольно-счетной палате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203"/>
      <w:bookmarkEnd w:id="4"/>
      <w:r w:rsidRPr="006013B7">
        <w:rPr>
          <w:rFonts w:ascii="Times New Roman" w:hAnsi="Times New Roman" w:cs="Times New Roman"/>
          <w:sz w:val="28"/>
          <w:szCs w:val="28"/>
        </w:rPr>
        <w:t>1. Органы местного самоуправления, муниципальные органы, организации, в отношении которых Контрольно-счетная палата вправе осуществлять внешний муниципальный финансовый контроль</w:t>
      </w:r>
      <w:r w:rsidR="00775ACF" w:rsidRPr="006013B7">
        <w:rPr>
          <w:rFonts w:ascii="Times New Roman" w:hAnsi="Times New Roman" w:cs="Times New Roman"/>
          <w:sz w:val="28"/>
          <w:szCs w:val="28"/>
        </w:rPr>
        <w:t xml:space="preserve"> или которые обладают информацией, необходимой для осуществления внешнего муниципального финансового контроля</w:t>
      </w:r>
      <w:r w:rsidRPr="006013B7">
        <w:rPr>
          <w:rFonts w:ascii="Times New Roman" w:hAnsi="Times New Roman" w:cs="Times New Roman"/>
          <w:sz w:val="28"/>
          <w:szCs w:val="28"/>
        </w:rPr>
        <w:t>, их должностные лица, в установленные законами Иркутской области сроки обязаны представлять в Контрольно-счетную палату по ее запросам информацию, документы и материалы, необходимые для проведения контрольных и экспертно-аналитических мероприятий.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2. Порядок направления Контрольно-счетной палатой запросов, указанных в </w:t>
      </w:r>
      <w:hyperlink w:anchor="P203">
        <w:r w:rsidRPr="006013B7">
          <w:rPr>
            <w:rFonts w:ascii="Times New Roman" w:hAnsi="Times New Roman" w:cs="Times New Roman"/>
            <w:color w:val="0000FF"/>
            <w:sz w:val="28"/>
            <w:szCs w:val="28"/>
          </w:rPr>
          <w:t>части 1</w:t>
        </w:r>
      </w:hyperlink>
      <w:r w:rsidRPr="006013B7">
        <w:rPr>
          <w:rFonts w:ascii="Times New Roman" w:hAnsi="Times New Roman" w:cs="Times New Roman"/>
          <w:sz w:val="28"/>
          <w:szCs w:val="28"/>
        </w:rPr>
        <w:t xml:space="preserve"> настоящей статьи, определяется законами Иркутской области или муниципальными правовыми актами и Регламентом Контрольно-счетной палаты.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3. Контрольно-счетная палата не вправе запрашивать информацию, документы и материалы, если такие информация, документы и материалы ранее уже были ей представлены.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4. Непредставление или несвоевременное представление органами и организациями, указанными в </w:t>
      </w:r>
      <w:hyperlink w:anchor="P203">
        <w:r w:rsidRPr="006013B7">
          <w:rPr>
            <w:rFonts w:ascii="Times New Roman" w:hAnsi="Times New Roman" w:cs="Times New Roman"/>
            <w:color w:val="0000FF"/>
            <w:sz w:val="28"/>
            <w:szCs w:val="28"/>
          </w:rPr>
          <w:t>части 1</w:t>
        </w:r>
      </w:hyperlink>
      <w:r w:rsidRPr="006013B7">
        <w:rPr>
          <w:rFonts w:ascii="Times New Roman" w:hAnsi="Times New Roman" w:cs="Times New Roman"/>
          <w:sz w:val="28"/>
          <w:szCs w:val="28"/>
        </w:rPr>
        <w:t xml:space="preserve"> настоящей статьи, в Контрольно-счетную палату по ее запросам информации, документов и материалов, 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законодательством Иркутской области.</w:t>
      </w:r>
    </w:p>
    <w:p w:rsidR="00775ACF" w:rsidRPr="006013B7" w:rsidRDefault="00775ACF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5. При осуществлении внешнего муниципального финансового контроля Контрольно-счетной палате предоставляется необходимый для реализации её полномочий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тайне.</w:t>
      </w:r>
    </w:p>
    <w:p w:rsid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Статья 17. Представления и предписания </w:t>
      </w: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>Контрольно-счетной палаты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1. Контрольно-счетная палата по результатам проведения контрольных мероприятий вправе вносить в органы местного самоуправления и муниципальные органы, проверяемые органы и организации и их должностным лицам </w:t>
      </w:r>
      <w:r w:rsidR="00775ACF" w:rsidRPr="006013B7">
        <w:rPr>
          <w:rFonts w:ascii="Times New Roman" w:hAnsi="Times New Roman" w:cs="Times New Roman"/>
          <w:sz w:val="28"/>
          <w:szCs w:val="28"/>
        </w:rPr>
        <w:t xml:space="preserve">представления для принятия мер по устранению выявленных бюджетных и иных нарушений </w:t>
      </w:r>
      <w:r w:rsidRPr="006013B7">
        <w:rPr>
          <w:rFonts w:ascii="Times New Roman" w:hAnsi="Times New Roman" w:cs="Times New Roman"/>
          <w:sz w:val="28"/>
          <w:szCs w:val="28"/>
        </w:rPr>
        <w:t>и недостатков, предотвращению нанесения материального ущерба муниципальному образованию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2. Представление Контрольно-счетной палаты подписывается председателем Контрольно-счетной палаты. В случае отсутствия председателя Контрольно-счетной палаты право подписывать представление Контрольно-счетной палаты предоставляется аудитору Контрольно-счетной палаты.</w:t>
      </w:r>
    </w:p>
    <w:p w:rsidR="00775ACF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3. </w:t>
      </w:r>
      <w:r w:rsidR="00775ACF" w:rsidRPr="006013B7">
        <w:rPr>
          <w:rFonts w:ascii="Times New Roman" w:hAnsi="Times New Roman" w:cs="Times New Roman"/>
          <w:sz w:val="28"/>
          <w:szCs w:val="28"/>
        </w:rPr>
        <w:t>Органы местного самоуправления и муниципальные органы, а также организации в указанный в представлении срок или, если срок не указан, в течение 30 дней со дня его получения обязаны уведомить в письменной форме Контрольно-счетную палату о принятых по результатам выполнения представления решениях и мерах.</w:t>
      </w:r>
    </w:p>
    <w:p w:rsidR="00775ACF" w:rsidRPr="006013B7" w:rsidRDefault="00775ACF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Срок выполнения представления может быть продлен по решению Контрольно-счетной палаты, но не более одного раза.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4. В случае выявления нарушений, требующих безотлагательных мер по их пресечению и предупреждению</w:t>
      </w:r>
      <w:r w:rsidR="00775ACF" w:rsidRPr="006013B7">
        <w:rPr>
          <w:rFonts w:ascii="Times New Roman" w:hAnsi="Times New Roman" w:cs="Times New Roman"/>
          <w:sz w:val="28"/>
          <w:szCs w:val="28"/>
        </w:rPr>
        <w:t>, невыполнения представлений Контрольно-счетной палаты,</w:t>
      </w:r>
      <w:r w:rsidRPr="006013B7">
        <w:rPr>
          <w:rFonts w:ascii="Times New Roman" w:hAnsi="Times New Roman" w:cs="Times New Roman"/>
          <w:sz w:val="28"/>
          <w:szCs w:val="28"/>
        </w:rPr>
        <w:t xml:space="preserve"> а также в случае воспрепятствования проведению должностными лицами Контрольно-счетной палаты контрольных мероприятий Контрольно-счетная палата направляет в органы местного самоуправления и муниципальные органы, проверяемые органы и организации и их должностным лицам предписание.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5. Предписание Контрольно-счетной палаты должно содержать указание на конкретные допущенные нарушения и конкретные основания вынесения предписания. Предписание Контрольно-счетной палаты подписывается председателем Контрольно-счетной палаты.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6. Предписание Контрольно-счетной палаты должно быть исполнено в установленные в нем сроки.</w:t>
      </w:r>
    </w:p>
    <w:p w:rsidR="00775ACF" w:rsidRPr="006013B7" w:rsidRDefault="00775ACF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Срок выполнения предписания может быть продлен по решению Контрольно-счетной палаты, но не более одного раза.</w:t>
      </w:r>
    </w:p>
    <w:p w:rsidR="00775ACF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7. </w:t>
      </w:r>
      <w:r w:rsidR="00775ACF" w:rsidRPr="006013B7">
        <w:rPr>
          <w:rFonts w:ascii="Times New Roman" w:hAnsi="Times New Roman" w:cs="Times New Roman"/>
          <w:sz w:val="28"/>
          <w:szCs w:val="28"/>
        </w:rPr>
        <w:t>Невыполнение представления или предписания Контрольно-счетной палаты влечет за собой ответственность, установленную законодательством Российской Федерации.</w:t>
      </w:r>
    </w:p>
    <w:p w:rsidR="009E1C1A" w:rsidRPr="006013B7" w:rsidRDefault="009E1C1A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8. В случае, если при проведении контрольных мероприятий выявлены факты незаконного использования средств местного бюджета, в которых усматриваются признаки преступления или коррупционного правонарушения, Контрольно-счетная палата в установленном порядке незамедлительно передает материалы контрольных мероприятий в правоохранительные </w:t>
      </w:r>
      <w:r w:rsidRPr="006013B7">
        <w:rPr>
          <w:rFonts w:ascii="Times New Roman" w:hAnsi="Times New Roman" w:cs="Times New Roman"/>
          <w:sz w:val="28"/>
          <w:szCs w:val="28"/>
        </w:rPr>
        <w:lastRenderedPageBreak/>
        <w:t>органы.</w:t>
      </w:r>
    </w:p>
    <w:p w:rsidR="00775ACF" w:rsidRPr="006013B7" w:rsidRDefault="00775ACF" w:rsidP="00601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Правоохранительные органы обязаны предоставлять Контрольно-счетной палате информацию о ходе рассмотрения и принятых решениях по переданным Контрольно-счетной палатой материалам.</w:t>
      </w:r>
    </w:p>
    <w:p w:rsidR="009E1C1A" w:rsidRPr="006013B7" w:rsidRDefault="009E1C1A" w:rsidP="006013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>Статья 18. Гарантии прав проверяемых органов и организаций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1. Акты, составленные Контрольно-счетной палатой при проведении контрольных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и организаций, представленные в срок, установленный законам</w:t>
      </w:r>
      <w:r w:rsidR="00775ACF" w:rsidRPr="006013B7">
        <w:rPr>
          <w:rFonts w:ascii="Times New Roman" w:hAnsi="Times New Roman" w:cs="Times New Roman"/>
          <w:sz w:val="28"/>
          <w:szCs w:val="28"/>
        </w:rPr>
        <w:t>и</w:t>
      </w:r>
      <w:r w:rsidRPr="006013B7">
        <w:rPr>
          <w:rFonts w:ascii="Times New Roman" w:hAnsi="Times New Roman" w:cs="Times New Roman"/>
          <w:sz w:val="28"/>
          <w:szCs w:val="28"/>
        </w:rPr>
        <w:t xml:space="preserve"> Иркутской области, прилагаются к актам и в дальнейшем являются их неотъемлемой частью.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2. Проверяемые органы и организации и их должностные лица вправе обратиться с жалобой на действия (бездействие) Контрольно-счетной палаты в Думу городского округа.</w:t>
      </w:r>
    </w:p>
    <w:p w:rsidR="009E1C1A" w:rsidRPr="006013B7" w:rsidRDefault="009E1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>Статья 19. Взаимодействие Контрольно-счетной палаты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1. Контрольно-счетная палата при осуществлении своей деятельности вправе взаимодействовать с контрольно-счетными органами других муниципальных образований, субъектов Российской Федерации, а также со Счетной палатой Российской Федерации, с территориальными управлениями Центрального банка Российской Федерации, налоговыми органами, органами прокуратуры, иными правоохранительными, надзорными и контрольными органами Российской Федерации, субъектов Российской Федерации и муниципальных образований. Контрольно-счетная палата вправе заключать с ними соглашения о сотрудничестве и взаимодействии.</w:t>
      </w:r>
    </w:p>
    <w:p w:rsidR="00775ACF" w:rsidRPr="006013B7" w:rsidRDefault="00775ACF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Контрольно-счетная палата 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2. Контрольно-счетная палата вправе вступать в объединения (ассоциации) контрольно-счетных органов Российской Федерации, объединения (ассоциации) контрольно-счетных органов Иркутской области.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3. В целях координации своей деятельности Контрольно-счетная палата и иные государственные и муниципальные органы могут создавать как временные, так и постоянно действующие совместные координационные, консультационные, совещательные и другие рабочие органы.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4. Контрольно-счетная палата по письменному обращению Контрольно-счетной палаты Иркутской области и муниципальных образований Иркутской области может принимать участие в проводимых ими контрольных и экспертно-аналитических мероприятиях.</w:t>
      </w:r>
    </w:p>
    <w:p w:rsidR="00FF4431" w:rsidRPr="006013B7" w:rsidRDefault="00FF4431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5. Контрольно-счетная палата вправе обратиться в Счетную палату </w:t>
      </w:r>
      <w:r w:rsidRPr="006013B7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за заключением о соответствии деятельности Контрольно-счетной палаты законодательству о внешнем муниципальном финансовом контроле и рекомендациями по повышению ее эффективности.</w:t>
      </w:r>
    </w:p>
    <w:p w:rsidR="00FF4431" w:rsidRPr="006013B7" w:rsidRDefault="00FF4431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>Статья 20. Обеспечение доступа к информации о деятельности Контрольно-счетной палаты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1. Контрольно-счетная палата в целях обеспечения доступа к информации о своей деятельности размещает на своем официальном сайте в информационно-телекоммуникационной сети Интернет (далее - сеть Интернет) и опубликовывает в своем официальном издании или в других средствах массовой информации информацию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2. Контрольно-счетная палата ежегодно подготавливает отчеты о своей деятельности, которые направляются на рассмотрение в Думу городского округа. Указанные отчеты Контрольно-счетной палаты опубликовываются в средствах массовой информации или размещаются в сети Интернет только после их рассмотрения Думой городского округа.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3. Опубликование в средствах массовой информации или размещение в сети Интернет информации о деятельности Контрольно-счетной палаты осуществляется в соответствии с законодательством Российской Федерации, законами Иркутской области, решениями Думы городского округа и Регламентом Контрольно-счетной палаты.</w:t>
      </w:r>
    </w:p>
    <w:p w:rsidR="009E1C1A" w:rsidRPr="006013B7" w:rsidRDefault="009E1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 xml:space="preserve">Статья 21. Финансовое обеспечение деятельности </w:t>
      </w: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>Контрольно-счетной палаты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1. Финансовое обеспечение деятельности Контрольно-счетной палаты осуществляется за счет средств местного бюджета. Финансовое обеспечение деятельности Контрольно-счетной палаты предусматривается в объеме, позволяющем обеспечить возможность осуществления возложенных на нее полномочий.</w:t>
      </w:r>
    </w:p>
    <w:p w:rsidR="009E1C1A" w:rsidRPr="006013B7" w:rsidRDefault="009E1C1A" w:rsidP="006013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2. Контроль за использованием Контрольно-счетной палатой бюджетных средств, муниципального имущества осуществляется на основании решения Думы городского округа.</w:t>
      </w:r>
    </w:p>
    <w:p w:rsidR="009E1C1A" w:rsidRPr="006013B7" w:rsidRDefault="009E1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 xml:space="preserve">Статья 22. </w:t>
      </w:r>
      <w:r w:rsidR="00FF4431" w:rsidRPr="006013B7">
        <w:rPr>
          <w:rFonts w:ascii="Times New Roman" w:hAnsi="Times New Roman" w:cs="Times New Roman"/>
          <w:b/>
          <w:bCs/>
          <w:sz w:val="28"/>
          <w:szCs w:val="28"/>
        </w:rPr>
        <w:t>Материальное и социальное обеспечение должностных лиц Контрольно-счетной палаты.</w:t>
      </w:r>
    </w:p>
    <w:p w:rsidR="00FF4431" w:rsidRPr="006013B7" w:rsidRDefault="00FF4431" w:rsidP="00FF443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 xml:space="preserve">1. Должностным лицам Контрольно-счетной палаты гарантируются денежное содержание (вознаграждение), ежегодные оплачиваемые отпуска (основной и дополнительные), профессиональное развитие, в том числе получение дополнительного профессионального образования, а также другие меры материального и социального обеспечения, установленные для лиц, замещающих муниципальные должности и должности муниципальной службы муниципального образования «город Саянск» (в том числе по </w:t>
      </w:r>
      <w:r w:rsidRPr="006013B7">
        <w:rPr>
          <w:rFonts w:ascii="Times New Roman" w:hAnsi="Times New Roman" w:cs="Times New Roman"/>
          <w:sz w:val="28"/>
          <w:szCs w:val="28"/>
        </w:rPr>
        <w:lastRenderedPageBreak/>
        <w:t>медицинскому и санаторно-курортному обеспечению, бытовому, транспортному и иным видам обслуживания).</w:t>
      </w:r>
    </w:p>
    <w:p w:rsidR="00FF4431" w:rsidRPr="006013B7" w:rsidRDefault="00FF4431" w:rsidP="00FF443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2. Меры по материальному и социальному обеспечению председателя, аудитора, инспекторов и иных работников аппарата Контрольно-счетной палаты устанавливаются муниципальными правовыми актами Думы городского округа, Контрольно-счётной палаты в соответствии с Федеральным законом от 7 февраля 2011 года «Об общих принципах организации и деятельности контрольно-счетных органов субъектов Российской Федерации и муниципальных образований», с другими федеральными законами и законами Иркутской области.</w:t>
      </w:r>
    </w:p>
    <w:p w:rsidR="009E1C1A" w:rsidRPr="006013B7" w:rsidRDefault="00FF4431" w:rsidP="00FF443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3. Председатель Контрольно-счетной палаты утверждает соответствующие положения о реализации установленных гарантий в Контрольно-счетной палате.</w:t>
      </w:r>
    </w:p>
    <w:p w:rsidR="00FF4431" w:rsidRPr="006013B7" w:rsidRDefault="00FF4431" w:rsidP="00FF443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 xml:space="preserve">Статья 23. </w:t>
      </w:r>
      <w:r w:rsidR="00611B21" w:rsidRPr="006013B7">
        <w:rPr>
          <w:rFonts w:ascii="Times New Roman" w:hAnsi="Times New Roman" w:cs="Times New Roman"/>
          <w:b/>
          <w:bCs/>
          <w:sz w:val="28"/>
          <w:szCs w:val="28"/>
        </w:rPr>
        <w:t>Переходные положения</w:t>
      </w:r>
    </w:p>
    <w:p w:rsidR="009E1C1A" w:rsidRPr="006013B7" w:rsidRDefault="00611B21" w:rsidP="00611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Нормы статьи 4  Положения о Контрольно-счетной палате, устанавливающие порядок назначения на должности председателя и аудитора Контрольно-счетной палаты, применяются к лицам, назначаемым на должности председателя и аудитора Контрольно-счетной палаты после вступления в силу настоящего решения, и не применяются в отношении лиц, замещающих указанные должности на момент вступления в силу настоящего решения. Трудовые договоры, заключенные на день вступления в силу настоящего решения, сохраняют свое действие до истечения их срока, отмены или изменения в порядке, установленном законодательством.</w:t>
      </w:r>
    </w:p>
    <w:p w:rsidR="00611B21" w:rsidRPr="006013B7" w:rsidRDefault="00611B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 w:rsidP="006013B7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13B7">
        <w:rPr>
          <w:rFonts w:ascii="Times New Roman" w:hAnsi="Times New Roman" w:cs="Times New Roman"/>
          <w:b/>
          <w:bCs/>
          <w:sz w:val="28"/>
          <w:szCs w:val="28"/>
        </w:rPr>
        <w:t>Статья 24. Заключительные положения</w:t>
      </w:r>
    </w:p>
    <w:p w:rsidR="009E1C1A" w:rsidRPr="006013B7" w:rsidRDefault="009E1C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Изменения и дополнения в настоящее Положение разрабатываются председателем Контрольно-счетной палаты, принимаются решением Думы городского округа.</w:t>
      </w:r>
    </w:p>
    <w:p w:rsidR="009E1C1A" w:rsidRPr="006013B7" w:rsidRDefault="009E1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13B7" w:rsidRDefault="006013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013B7" w:rsidRDefault="006013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E1C1A" w:rsidRPr="006013B7" w:rsidRDefault="009E1C1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Мэр городского округа</w:t>
      </w:r>
    </w:p>
    <w:p w:rsidR="009E1C1A" w:rsidRPr="006013B7" w:rsidRDefault="009E1C1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E1C1A" w:rsidRPr="006013B7" w:rsidRDefault="009E1C1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"город Саянск"</w:t>
      </w:r>
    </w:p>
    <w:p w:rsidR="009E1C1A" w:rsidRPr="006013B7" w:rsidRDefault="009E1C1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013B7">
        <w:rPr>
          <w:rFonts w:ascii="Times New Roman" w:hAnsi="Times New Roman" w:cs="Times New Roman"/>
          <w:sz w:val="28"/>
          <w:szCs w:val="28"/>
        </w:rPr>
        <w:t>М.Н.ЩЕГЛОВ</w:t>
      </w:r>
    </w:p>
    <w:p w:rsidR="009E1C1A" w:rsidRPr="006013B7" w:rsidRDefault="009E1C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</w:p>
    <w:sectPr w:rsidR="009E1C1A" w:rsidRPr="006013B7" w:rsidSect="00E85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C1A"/>
    <w:rsid w:val="00003F98"/>
    <w:rsid w:val="00064199"/>
    <w:rsid w:val="00144D7E"/>
    <w:rsid w:val="00166C77"/>
    <w:rsid w:val="002805A9"/>
    <w:rsid w:val="0037128B"/>
    <w:rsid w:val="003C7FA6"/>
    <w:rsid w:val="006013B7"/>
    <w:rsid w:val="00611B21"/>
    <w:rsid w:val="00775ACF"/>
    <w:rsid w:val="00876ED0"/>
    <w:rsid w:val="008B7156"/>
    <w:rsid w:val="00991B4D"/>
    <w:rsid w:val="009E1C1A"/>
    <w:rsid w:val="00CF7F2B"/>
    <w:rsid w:val="00F6745A"/>
    <w:rsid w:val="00FB5904"/>
    <w:rsid w:val="00FE17E9"/>
    <w:rsid w:val="00FF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2A5F"/>
  <w15:chartTrackingRefBased/>
  <w15:docId w15:val="{629E0612-B35D-4CFE-9A8D-6786165AC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1C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1C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1C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CF7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F7F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11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11&amp;n=67766&amp;dst=10001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411&amp;n=67766&amp;dst=1000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1&amp;n=8883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2875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411&amp;n=45767&amp;dst=100013" TargetMode="External"/><Relationship Id="rId9" Type="http://schemas.openxmlformats.org/officeDocument/2006/relationships/hyperlink" Target="https://login.consultant.ru/link/?req=doc&amp;base=LAW&amp;n=28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17</Pages>
  <Words>6240</Words>
  <Characters>35568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Котова</dc:creator>
  <cp:keywords/>
  <dc:description/>
  <cp:lastModifiedBy>Татьяна Котова</cp:lastModifiedBy>
  <cp:revision>15</cp:revision>
  <dcterms:created xsi:type="dcterms:W3CDTF">2025-11-12T03:34:00Z</dcterms:created>
  <dcterms:modified xsi:type="dcterms:W3CDTF">2026-09-30T06:25:00Z</dcterms:modified>
</cp:coreProperties>
</file>